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AF1247A" w14:textId="2FD7F528" w:rsidR="00ED6B93" w:rsidRPr="00CB6ADC" w:rsidRDefault="00ED6B93" w:rsidP="00ED6B93">
      <w:pPr>
        <w:ind w:right="311"/>
        <w:rPr>
          <w:rFonts w:ascii="Aptos" w:hAnsi="Aptos"/>
          <w:b/>
          <w:bCs/>
        </w:rPr>
      </w:pPr>
      <w:r w:rsidRPr="00CB6ADC">
        <w:rPr>
          <w:rFonts w:ascii="Aptos" w:hAnsi="Aptos"/>
          <w:b/>
          <w:bCs/>
        </w:rPr>
        <w:t>Pressemitteilung</w:t>
      </w:r>
      <w:r>
        <w:rPr>
          <w:rFonts w:ascii="Aptos" w:hAnsi="Aptos"/>
          <w:b/>
          <w:bCs/>
        </w:rPr>
        <w:br/>
      </w:r>
      <w:r w:rsidRPr="001E7CCF">
        <w:rPr>
          <w:rFonts w:ascii="Aptos Display" w:hAnsi="Aptos Display" w:cstheme="minorHAnsi"/>
          <w:bCs/>
        </w:rPr>
        <w:t xml:space="preserve">Düsseldorf, </w:t>
      </w:r>
      <w:r w:rsidRPr="001E7CCF">
        <w:rPr>
          <w:rFonts w:ascii="Aptos Display" w:hAnsi="Aptos Display" w:cstheme="minorHAnsi"/>
          <w:bCs/>
        </w:rPr>
        <w:fldChar w:fldCharType="begin"/>
      </w:r>
      <w:r w:rsidRPr="001E7CCF">
        <w:rPr>
          <w:rFonts w:ascii="Aptos Display" w:hAnsi="Aptos Display" w:cstheme="minorHAnsi"/>
          <w:bCs/>
        </w:rPr>
        <w:instrText xml:space="preserve"> TIME \@ "d. MMMM yyyy" </w:instrText>
      </w:r>
      <w:r w:rsidRPr="001E7CCF">
        <w:rPr>
          <w:rFonts w:ascii="Aptos Display" w:hAnsi="Aptos Display" w:cstheme="minorHAnsi"/>
          <w:bCs/>
        </w:rPr>
        <w:fldChar w:fldCharType="separate"/>
      </w:r>
      <w:r w:rsidR="00DA7238">
        <w:rPr>
          <w:rFonts w:ascii="Aptos Display" w:hAnsi="Aptos Display" w:cstheme="minorHAnsi"/>
          <w:bCs/>
          <w:noProof/>
        </w:rPr>
        <w:t>10. Februar 2025</w:t>
      </w:r>
      <w:r w:rsidRPr="001E7CCF">
        <w:rPr>
          <w:rFonts w:ascii="Aptos Display" w:hAnsi="Aptos Display" w:cstheme="minorHAnsi"/>
          <w:bCs/>
        </w:rPr>
        <w:fldChar w:fldCharType="end"/>
      </w:r>
      <w:r>
        <w:rPr>
          <w:rFonts w:ascii="Aptos" w:hAnsi="Aptos"/>
          <w:b/>
          <w:bCs/>
        </w:rPr>
        <w:t xml:space="preserve"> </w:t>
      </w:r>
    </w:p>
    <w:p w14:paraId="00111A5D" w14:textId="6F736EC5" w:rsidR="00ED6B93" w:rsidRPr="00ED6B93" w:rsidRDefault="00ED6B93" w:rsidP="00ED6B93">
      <w:pPr>
        <w:pStyle w:val="Titel"/>
        <w:ind w:right="311"/>
        <w:rPr>
          <w:rFonts w:ascii="Aptos" w:hAnsi="Aptos"/>
          <w:b/>
          <w:bCs/>
          <w:sz w:val="32"/>
          <w:szCs w:val="32"/>
        </w:rPr>
      </w:pPr>
      <w:r w:rsidRPr="00ED6B93">
        <w:rPr>
          <w:rFonts w:ascii="Aptos" w:hAnsi="Aptos"/>
          <w:b/>
          <w:bCs/>
          <w:sz w:val="32"/>
          <w:szCs w:val="32"/>
        </w:rPr>
        <w:t xml:space="preserve">Deutsche Bestattungsvorsorge Treuhand AG: </w:t>
      </w:r>
      <w:r>
        <w:rPr>
          <w:rFonts w:ascii="Aptos" w:hAnsi="Aptos"/>
          <w:b/>
          <w:bCs/>
          <w:sz w:val="32"/>
          <w:szCs w:val="32"/>
        </w:rPr>
        <w:br/>
      </w:r>
      <w:r w:rsidRPr="00ED6B93">
        <w:rPr>
          <w:rFonts w:ascii="Aptos" w:hAnsi="Aptos"/>
          <w:b/>
          <w:bCs/>
          <w:sz w:val="32"/>
          <w:szCs w:val="32"/>
        </w:rPr>
        <w:t xml:space="preserve">empfohlener Anbieter in Stiftung Warentest </w:t>
      </w:r>
    </w:p>
    <w:p w14:paraId="35820AA2" w14:textId="77777777" w:rsidR="00ED6B93" w:rsidRPr="00ED6B93" w:rsidRDefault="00ED6B93" w:rsidP="00ED6B93"/>
    <w:p w14:paraId="2B2D248C" w14:textId="77777777" w:rsidR="00ED6B93" w:rsidRDefault="00ED6B93" w:rsidP="00ED6B93">
      <w:pPr>
        <w:ind w:right="311"/>
        <w:rPr>
          <w:rFonts w:ascii="Aptos" w:hAnsi="Aptos"/>
        </w:rPr>
      </w:pPr>
      <w:r>
        <w:rPr>
          <w:rFonts w:ascii="Aptos" w:hAnsi="Aptos"/>
          <w:noProof/>
        </w:rPr>
        <w:drawing>
          <wp:inline distT="0" distB="0" distL="0" distR="0" wp14:anchorId="22A0C962" wp14:editId="6CA79CF6">
            <wp:extent cx="4318503" cy="2877509"/>
            <wp:effectExtent l="0" t="0" r="0" b="5715"/>
            <wp:docPr id="1684331373" name="Grafik 1" descr="Ein Bild, das Person, Büroausstattung, Bürobedarf, Hand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331373" name="Grafik 1" descr="Ein Bild, das Person, Büroausstattung, Bürobedarf, Handschrift enthält.&#10;&#10;Automatisch generierte Beschreibung"/>
                    <pic:cNvPicPr/>
                  </pic:nvPicPr>
                  <pic:blipFill>
                    <a:blip r:embed="rId7"/>
                    <a:stretch>
                      <a:fillRect/>
                    </a:stretch>
                  </pic:blipFill>
                  <pic:spPr>
                    <a:xfrm>
                      <a:off x="0" y="0"/>
                      <a:ext cx="4400913" cy="2932420"/>
                    </a:xfrm>
                    <a:prstGeom prst="rect">
                      <a:avLst/>
                    </a:prstGeom>
                  </pic:spPr>
                </pic:pic>
              </a:graphicData>
            </a:graphic>
          </wp:inline>
        </w:drawing>
      </w:r>
    </w:p>
    <w:p w14:paraId="7DDFE2A1" w14:textId="47F0E63E" w:rsidR="00ED6B93" w:rsidRPr="00ED6B93" w:rsidRDefault="00ED6B93" w:rsidP="00ED6B93">
      <w:pPr>
        <w:ind w:right="311"/>
        <w:rPr>
          <w:rFonts w:ascii="Aptos" w:hAnsi="Aptos"/>
          <w:sz w:val="20"/>
          <w:szCs w:val="20"/>
        </w:rPr>
      </w:pPr>
      <w:r w:rsidRPr="00ED6B93">
        <w:rPr>
          <w:rFonts w:ascii="Aptos" w:hAnsi="Aptos"/>
          <w:color w:val="000000"/>
          <w:sz w:val="20"/>
          <w:szCs w:val="20"/>
          <w:shd w:val="clear" w:color="auto" w:fill="FFFFFF"/>
        </w:rPr>
        <w:t>© BDB</w:t>
      </w:r>
      <w:r>
        <w:rPr>
          <w:rFonts w:ascii="Aptos" w:hAnsi="Aptos"/>
          <w:color w:val="000000"/>
          <w:sz w:val="20"/>
          <w:szCs w:val="20"/>
          <w:shd w:val="clear" w:color="auto" w:fill="FFFFFF"/>
        </w:rPr>
        <w:br/>
      </w:r>
    </w:p>
    <w:p w14:paraId="0EA452CB" w14:textId="77777777" w:rsidR="00DA7238" w:rsidRDefault="00ED6B93" w:rsidP="00ED6B93">
      <w:pPr>
        <w:ind w:right="311"/>
        <w:rPr>
          <w:rFonts w:ascii="Aptos" w:hAnsi="Aptos"/>
          <w:b/>
          <w:bCs/>
        </w:rPr>
      </w:pPr>
      <w:r w:rsidRPr="00CB6ADC">
        <w:rPr>
          <w:rFonts w:ascii="Aptos" w:hAnsi="Aptos"/>
          <w:b/>
          <w:bCs/>
        </w:rPr>
        <w:t xml:space="preserve">Die Deutsche Bestattungsvorsorge Treuhand AG wurde in der Ausgabe Finanztest 2/2025 von Stiftung Warentest als einer der empfohlenen Anbieter für die treuhänderische Verwaltung von Bestattungsvorsorgegeldern besonders hervorgehoben. </w:t>
      </w:r>
    </w:p>
    <w:p w14:paraId="60FB9DF1" w14:textId="77777777" w:rsidR="00DA7238" w:rsidRDefault="00DA7238" w:rsidP="00ED6B93">
      <w:pPr>
        <w:ind w:right="311"/>
        <w:rPr>
          <w:rFonts w:ascii="Aptos" w:hAnsi="Aptos"/>
          <w:b/>
          <w:bCs/>
        </w:rPr>
      </w:pPr>
    </w:p>
    <w:p w14:paraId="110624D1" w14:textId="31434DA1" w:rsidR="00ED6B93" w:rsidRPr="00CB6ADC" w:rsidRDefault="00ED6B93" w:rsidP="00ED6B93">
      <w:pPr>
        <w:ind w:right="311"/>
        <w:rPr>
          <w:rFonts w:ascii="Aptos" w:hAnsi="Aptos"/>
          <w:b/>
          <w:bCs/>
        </w:rPr>
      </w:pPr>
      <w:r w:rsidRPr="00CB6ADC">
        <w:rPr>
          <w:rFonts w:ascii="Aptos" w:hAnsi="Aptos"/>
          <w:b/>
          <w:bCs/>
        </w:rPr>
        <w:t>Im Test von acht Anbietern überzeugte das Unternehmen durch hohe Sicherheitsstandards bei der Verwaltung der Gelder, interessante und kundenfreundliche Zusatzleistungen und geringe Kosten</w:t>
      </w:r>
      <w:r w:rsidR="00547AB4">
        <w:rPr>
          <w:rFonts w:ascii="Aptos" w:hAnsi="Aptos"/>
          <w:b/>
          <w:bCs/>
        </w:rPr>
        <w:t xml:space="preserve"> </w:t>
      </w:r>
      <w:r w:rsidR="00547AB4" w:rsidRPr="00547AB4">
        <w:rPr>
          <w:rStyle w:val="Fett"/>
          <w:rFonts w:ascii="Aptos" w:hAnsi="Aptos"/>
          <w:color w:val="000000"/>
        </w:rPr>
        <w:t>im Vergleich zu den anderen Anbietern.</w:t>
      </w:r>
      <w:r w:rsidRPr="00547AB4">
        <w:rPr>
          <w:rFonts w:ascii="Aptos" w:hAnsi="Aptos"/>
          <w:b/>
          <w:bCs/>
        </w:rPr>
        <w:br/>
      </w:r>
    </w:p>
    <w:p w14:paraId="020F240B" w14:textId="77777777" w:rsidR="00F666AF" w:rsidRDefault="00ED6B93" w:rsidP="00F666AF">
      <w:pPr>
        <w:ind w:right="311"/>
        <w:rPr>
          <w:rFonts w:ascii="Aptos" w:hAnsi="Aptos"/>
        </w:rPr>
      </w:pPr>
      <w:r w:rsidRPr="00CB6ADC">
        <w:rPr>
          <w:rFonts w:ascii="Aptos" w:hAnsi="Aptos"/>
        </w:rPr>
        <w:t>„Wir sind natürlich stolz, dass Stiftung Warentest uns mit dieser Einschätzung das Vertrauen ausgesprochen hat“, erklärt Stephan Neuser, Mitglied des Vorstands der Deutsche Bestattungsvorsorge Treuhand AG. „Im Mittelpunkt unserer Aufmerksamkeit steht für uns immer der Wunsch der Vorsorgenden, dass die Vorstellungen für die zukünftige Bestattung nach dem Tod mit Würde und Respekt umgesetzt werden. Dabei stellt die Finanzierung und die damit einhergehende Entlastung der Familie das Fundament dar.“</w:t>
      </w:r>
    </w:p>
    <w:p w14:paraId="319C2421" w14:textId="77777777" w:rsidR="00547AB4" w:rsidRDefault="00547AB4" w:rsidP="00F666AF">
      <w:pPr>
        <w:ind w:right="311"/>
        <w:rPr>
          <w:rFonts w:ascii="Aptos" w:hAnsi="Aptos"/>
        </w:rPr>
      </w:pPr>
    </w:p>
    <w:p w14:paraId="604497BD" w14:textId="67EAB12E" w:rsidR="00ED6B93" w:rsidRPr="00F666AF" w:rsidRDefault="00ED6B93" w:rsidP="00F666AF">
      <w:pPr>
        <w:ind w:right="311"/>
        <w:rPr>
          <w:rFonts w:ascii="Aptos" w:hAnsi="Aptos"/>
        </w:rPr>
      </w:pPr>
      <w:r w:rsidRPr="00CB6ADC">
        <w:rPr>
          <w:rFonts w:ascii="Aptos" w:hAnsi="Aptos"/>
          <w:b/>
          <w:bCs/>
        </w:rPr>
        <w:lastRenderedPageBreak/>
        <w:t>Bestattungsvorsorge – verantwortungsvoll und eigenverantwortlich</w:t>
      </w:r>
    </w:p>
    <w:p w14:paraId="427E18A8" w14:textId="77777777" w:rsidR="00ED6B93" w:rsidRDefault="00ED6B93" w:rsidP="00ED6B93">
      <w:pPr>
        <w:ind w:right="594"/>
        <w:rPr>
          <w:rFonts w:ascii="Aptos" w:hAnsi="Aptos"/>
        </w:rPr>
      </w:pPr>
      <w:r w:rsidRPr="00CB6ADC">
        <w:rPr>
          <w:rFonts w:ascii="Aptos" w:hAnsi="Aptos"/>
        </w:rPr>
        <w:t>Bestattungsvorsorge ist ein Thema, dem sich immer mehr Menschen widmen. Der Wunsch, die eigene Bestattung im Voraus zu regeln, um sowohl die eigenen Wünsche zu wahren als auch die Hinterbliebenen zu entlasten, steht dabei im Mittelpunkt. Die Deutsche Bestattungsvorsorge Treuhand AG bietet eine Lösung, die Vertrauen und Sicherheit schafft.</w:t>
      </w:r>
    </w:p>
    <w:p w14:paraId="6ABA5E82" w14:textId="77777777" w:rsidR="00ED6B93" w:rsidRPr="00CB6ADC" w:rsidRDefault="00ED6B93" w:rsidP="00ED6B93">
      <w:pPr>
        <w:ind w:right="594"/>
        <w:rPr>
          <w:rFonts w:ascii="Aptos" w:hAnsi="Aptos"/>
        </w:rPr>
      </w:pPr>
    </w:p>
    <w:p w14:paraId="4F372945" w14:textId="77777777" w:rsidR="00DA7238" w:rsidRDefault="00ED6B93" w:rsidP="00ED6B93">
      <w:pPr>
        <w:ind w:right="594"/>
        <w:rPr>
          <w:rFonts w:ascii="Aptos" w:hAnsi="Aptos"/>
        </w:rPr>
      </w:pPr>
      <w:r w:rsidRPr="00CB6ADC">
        <w:rPr>
          <w:rFonts w:ascii="Aptos" w:hAnsi="Aptos"/>
        </w:rPr>
        <w:t xml:space="preserve">„Die Entscheidung, die eigene Bestattung vorab zu regeln, ist höchst verantwortungsvoll und legt die eigenen Wünsche nachvollziehbar fest“, so Stephan Neuser weiter. </w:t>
      </w:r>
    </w:p>
    <w:p w14:paraId="69135723" w14:textId="77777777" w:rsidR="00DA7238" w:rsidRDefault="00DA7238" w:rsidP="00ED6B93">
      <w:pPr>
        <w:ind w:right="594"/>
        <w:rPr>
          <w:rFonts w:ascii="Aptos" w:hAnsi="Aptos"/>
        </w:rPr>
      </w:pPr>
    </w:p>
    <w:p w14:paraId="7F1FEF76" w14:textId="77777777" w:rsidR="00F666AF" w:rsidRDefault="00ED6B93" w:rsidP="00ED6B93">
      <w:pPr>
        <w:ind w:right="594"/>
        <w:rPr>
          <w:rFonts w:ascii="Aptos" w:hAnsi="Aptos"/>
        </w:rPr>
      </w:pPr>
      <w:r w:rsidRPr="00CB6ADC">
        <w:rPr>
          <w:rFonts w:ascii="Aptos" w:hAnsi="Aptos"/>
        </w:rPr>
        <w:t>„Mit uns können Vorsorgende gewiss sein, dass ihr Geld sicher und getrennt vom Vermögen des Bestatters verwaltet wird. Jede Treuhand</w:t>
      </w:r>
      <w:r w:rsidR="00DA7238" w:rsidRPr="00DA7238">
        <w:rPr>
          <w:rFonts w:ascii="Aptos" w:hAnsi="Aptos"/>
          <w:color w:val="000000" w:themeColor="text1"/>
        </w:rPr>
        <w:t>ein</w:t>
      </w:r>
      <w:r w:rsidRPr="00CB6ADC">
        <w:rPr>
          <w:rFonts w:ascii="Aptos" w:hAnsi="Aptos"/>
        </w:rPr>
        <w:t xml:space="preserve">lage ist zusätzlich mit einer Ausfallbürgschaft einer Bank gesichert. Die einmaligen Kosten bei Vertragsschluss (Vertragsabschlussentgelt in Höhe von 50 €) fallen im Anbietervergleich besonders niedrig aus. </w:t>
      </w:r>
    </w:p>
    <w:p w14:paraId="3450A558" w14:textId="77777777" w:rsidR="00F666AF" w:rsidRDefault="00F666AF" w:rsidP="00ED6B93">
      <w:pPr>
        <w:ind w:right="594"/>
        <w:rPr>
          <w:rFonts w:ascii="Aptos" w:hAnsi="Aptos"/>
        </w:rPr>
      </w:pPr>
    </w:p>
    <w:p w14:paraId="7D035A0C" w14:textId="0D8AF1FD" w:rsidR="00547AB4" w:rsidRDefault="00ED6B93" w:rsidP="00ED6B93">
      <w:pPr>
        <w:ind w:right="594"/>
        <w:rPr>
          <w:rFonts w:ascii="Aptos" w:hAnsi="Aptos"/>
        </w:rPr>
      </w:pPr>
      <w:r w:rsidRPr="00CB6ADC">
        <w:rPr>
          <w:rFonts w:ascii="Aptos" w:hAnsi="Aptos"/>
        </w:rPr>
        <w:t>Und ebenso wichtig: Wir verpflichten uns vertraglich gegenüber unseren Kunden</w:t>
      </w:r>
      <w:r w:rsidR="00DA7238" w:rsidRPr="00DA7238">
        <w:rPr>
          <w:rFonts w:ascii="Aptos" w:hAnsi="Aptos"/>
          <w:color w:val="000000" w:themeColor="text1"/>
        </w:rPr>
        <w:t>,</w:t>
      </w:r>
      <w:r w:rsidRPr="00DA7238">
        <w:rPr>
          <w:rFonts w:ascii="Aptos" w:hAnsi="Aptos"/>
          <w:color w:val="000000" w:themeColor="text1"/>
        </w:rPr>
        <w:t xml:space="preserve"> </w:t>
      </w:r>
      <w:r w:rsidRPr="00CB6ADC">
        <w:rPr>
          <w:rFonts w:ascii="Aptos" w:hAnsi="Aptos"/>
        </w:rPr>
        <w:t>diese vor dem unberechtigten Auflösungsverlangen von Bestattungsvorsorgen durch Sozialämter, zum Beispiel im Falle von Pflegebedürftigkeit zu unterstützen. Das gibt Treuhandkunden nicht nur finanzielle Sicherheit, sondern auch das gute Gefühl alles geregelt zu haben.“</w:t>
      </w:r>
    </w:p>
    <w:p w14:paraId="640F5576" w14:textId="77777777" w:rsidR="00547AB4" w:rsidRDefault="00547AB4" w:rsidP="00ED6B93">
      <w:pPr>
        <w:ind w:right="594"/>
        <w:rPr>
          <w:rFonts w:ascii="Aptos" w:hAnsi="Aptos"/>
        </w:rPr>
      </w:pPr>
    </w:p>
    <w:p w14:paraId="4D33D427" w14:textId="14513836" w:rsidR="00547AB4" w:rsidRDefault="00547AB4" w:rsidP="00ED6B93">
      <w:pPr>
        <w:ind w:right="594"/>
        <w:rPr>
          <w:rFonts w:ascii="Aptos" w:hAnsi="Aptos"/>
        </w:rPr>
      </w:pPr>
      <w:r>
        <w:rPr>
          <w:rFonts w:ascii="Aptos" w:hAnsi="Aptos"/>
          <w:noProof/>
        </w:rPr>
        <w:drawing>
          <wp:inline distT="0" distB="0" distL="0" distR="0" wp14:anchorId="0AE62C3D" wp14:editId="5E01C3DE">
            <wp:extent cx="3952035" cy="2634559"/>
            <wp:effectExtent l="0" t="0" r="0" b="0"/>
            <wp:docPr id="173152223" name="Grafik 1" descr="Ein Bild, das Person, Formelle Kleidung, Blazer,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52223" name="Grafik 1" descr="Ein Bild, das Person, Formelle Kleidung, Blazer, Mann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206157" cy="2803965"/>
                    </a:xfrm>
                    <a:prstGeom prst="rect">
                      <a:avLst/>
                    </a:prstGeom>
                  </pic:spPr>
                </pic:pic>
              </a:graphicData>
            </a:graphic>
          </wp:inline>
        </w:drawing>
      </w:r>
    </w:p>
    <w:p w14:paraId="60CAC559" w14:textId="77777777" w:rsidR="00547AB4" w:rsidRDefault="00547AB4" w:rsidP="00ED6B93">
      <w:pPr>
        <w:ind w:right="594"/>
        <w:rPr>
          <w:rFonts w:ascii="Aptos" w:hAnsi="Aptos"/>
        </w:rPr>
      </w:pPr>
    </w:p>
    <w:p w14:paraId="6900AA81" w14:textId="4A82A250" w:rsidR="00547AB4" w:rsidRPr="00547AB4" w:rsidRDefault="00547AB4" w:rsidP="00ED6B93">
      <w:pPr>
        <w:ind w:right="594"/>
        <w:rPr>
          <w:rFonts w:ascii="Aptos" w:hAnsi="Aptos"/>
          <w:sz w:val="20"/>
          <w:szCs w:val="20"/>
        </w:rPr>
      </w:pPr>
      <w:r w:rsidRPr="00547AB4">
        <w:rPr>
          <w:rFonts w:ascii="Aptos" w:hAnsi="Aptos"/>
          <w:color w:val="000000"/>
          <w:sz w:val="20"/>
          <w:szCs w:val="20"/>
        </w:rPr>
        <w:t>Stephan Neuser | Mitglied des Vorstands der Deutsche Bestattungsvorsorge Treuhand AG und</w:t>
      </w:r>
      <w:r w:rsidRPr="00547AB4">
        <w:rPr>
          <w:rFonts w:ascii="Aptos" w:hAnsi="Aptos"/>
          <w:color w:val="000000"/>
          <w:sz w:val="20"/>
          <w:szCs w:val="20"/>
        </w:rPr>
        <w:t xml:space="preserve"> </w:t>
      </w:r>
      <w:r w:rsidRPr="00547AB4">
        <w:rPr>
          <w:rFonts w:ascii="Aptos" w:hAnsi="Aptos"/>
          <w:color w:val="000000"/>
          <w:sz w:val="20"/>
          <w:szCs w:val="20"/>
        </w:rPr>
        <w:t>Generalsekretär des Bundesverbandes Deutscher Bestatter e. V.</w:t>
      </w:r>
      <w:r w:rsidRPr="00547AB4">
        <w:rPr>
          <w:rFonts w:ascii="Aptos" w:hAnsi="Aptos"/>
          <w:color w:val="000000"/>
          <w:sz w:val="20"/>
          <w:szCs w:val="20"/>
        </w:rPr>
        <w:t xml:space="preserve"> </w:t>
      </w:r>
      <w:r w:rsidRPr="00547AB4">
        <w:rPr>
          <w:rFonts w:ascii="Aptos" w:hAnsi="Aptos"/>
          <w:color w:val="000000"/>
          <w:sz w:val="20"/>
          <w:szCs w:val="20"/>
        </w:rPr>
        <w:t>© Bundesverband Deutscher Bestatter e. V.</w:t>
      </w:r>
    </w:p>
    <w:p w14:paraId="3A431F89" w14:textId="53DBB2CD" w:rsidR="00ED6B93" w:rsidRPr="00CB6ADC" w:rsidRDefault="00ED6B93" w:rsidP="00ED6B93">
      <w:pPr>
        <w:pStyle w:val="berschrift2"/>
        <w:ind w:right="594"/>
        <w:rPr>
          <w:rFonts w:ascii="Aptos" w:hAnsi="Aptos"/>
          <w:b/>
          <w:bCs/>
          <w:sz w:val="24"/>
          <w:szCs w:val="24"/>
        </w:rPr>
      </w:pPr>
      <w:r w:rsidRPr="00CB6ADC">
        <w:rPr>
          <w:rFonts w:ascii="Aptos" w:hAnsi="Aptos"/>
          <w:b/>
          <w:bCs/>
          <w:sz w:val="24"/>
          <w:szCs w:val="24"/>
        </w:rPr>
        <w:lastRenderedPageBreak/>
        <w:t>Die Deutsche Bestattungsvorsorge Treuhand AG hebt sich ab</w:t>
      </w:r>
    </w:p>
    <w:p w14:paraId="3C1D95B3" w14:textId="24A41CAF" w:rsidR="00ED6B93" w:rsidRPr="00CB6ADC" w:rsidRDefault="00ED6B93" w:rsidP="00ED6B93">
      <w:pPr>
        <w:ind w:right="594"/>
        <w:rPr>
          <w:rFonts w:ascii="Aptos" w:hAnsi="Aptos"/>
        </w:rPr>
      </w:pPr>
      <w:r w:rsidRPr="00CB6ADC">
        <w:rPr>
          <w:rFonts w:ascii="Aptos" w:hAnsi="Aptos"/>
        </w:rPr>
        <w:t>Im Vergleich mit sieben weiteren Gesellschaften zur Finanzierung und Planung der eigenen Bestattun</w:t>
      </w:r>
      <w:r w:rsidR="00DA7238">
        <w:rPr>
          <w:rFonts w:ascii="Aptos" w:hAnsi="Aptos"/>
        </w:rPr>
        <w:t>g</w:t>
      </w:r>
      <w:r w:rsidRPr="00CB6ADC">
        <w:rPr>
          <w:rFonts w:ascii="Aptos" w:hAnsi="Aptos"/>
        </w:rPr>
        <w:t xml:space="preserve"> bietet die Deutsche Bestattungsvorsorge Treuhand AG:</w:t>
      </w:r>
    </w:p>
    <w:p w14:paraId="5604C014" w14:textId="77777777" w:rsidR="00ED6B93" w:rsidRDefault="00ED6B93" w:rsidP="00ED6B93">
      <w:pPr>
        <w:ind w:right="594"/>
        <w:rPr>
          <w:rFonts w:ascii="Aptos" w:hAnsi="Aptos"/>
        </w:rPr>
      </w:pPr>
    </w:p>
    <w:p w14:paraId="179CFA4D" w14:textId="7802C571" w:rsidR="00ED6B93" w:rsidRPr="00F666AF" w:rsidRDefault="00ED6B93" w:rsidP="00F666AF">
      <w:pPr>
        <w:pStyle w:val="Listenabsatz"/>
        <w:numPr>
          <w:ilvl w:val="0"/>
          <w:numId w:val="2"/>
        </w:numPr>
        <w:ind w:right="594"/>
        <w:rPr>
          <w:rFonts w:ascii="Aptos" w:hAnsi="Aptos"/>
          <w:sz w:val="24"/>
          <w:szCs w:val="24"/>
        </w:rPr>
      </w:pPr>
      <w:r w:rsidRPr="00F666AF">
        <w:rPr>
          <w:rFonts w:ascii="Aptos" w:hAnsi="Aptos"/>
          <w:sz w:val="24"/>
          <w:szCs w:val="24"/>
        </w:rPr>
        <w:t>Hohe Sicherheit des Treuhandgeldes durch Globalausfallbürgschaft – damit dieses auch wirklich für die zukünftige Bestattung zur Verfügung steht</w:t>
      </w:r>
    </w:p>
    <w:p w14:paraId="7C3B0BA0" w14:textId="77777777" w:rsidR="00ED6B93" w:rsidRPr="00EB4987" w:rsidRDefault="00ED6B93" w:rsidP="00ED6B93">
      <w:pPr>
        <w:pStyle w:val="Listenabsatz"/>
        <w:numPr>
          <w:ilvl w:val="0"/>
          <w:numId w:val="1"/>
        </w:numPr>
        <w:spacing w:after="0" w:line="240" w:lineRule="auto"/>
        <w:ind w:right="594"/>
        <w:rPr>
          <w:rFonts w:ascii="Aptos" w:hAnsi="Aptos"/>
          <w:sz w:val="24"/>
          <w:szCs w:val="24"/>
        </w:rPr>
      </w:pPr>
      <w:r w:rsidRPr="00CB6ADC">
        <w:rPr>
          <w:rFonts w:ascii="Aptos" w:hAnsi="Aptos"/>
          <w:sz w:val="24"/>
          <w:szCs w:val="24"/>
        </w:rPr>
        <w:t>Kundengerechte Zusatzleistungen zum Schutz der Bestattungsvorsorge, wie zum Beispiel Rechtschutz, falls das Sozialamt verlangt, die Vorsorgesumme zu verwerten</w:t>
      </w:r>
    </w:p>
    <w:p w14:paraId="0039E70D" w14:textId="77777777" w:rsidR="00ED6B93" w:rsidRPr="00EB4987" w:rsidRDefault="00ED6B93" w:rsidP="00ED6B93">
      <w:pPr>
        <w:pStyle w:val="Listenabsatz"/>
        <w:numPr>
          <w:ilvl w:val="0"/>
          <w:numId w:val="1"/>
        </w:numPr>
        <w:spacing w:after="0" w:line="240" w:lineRule="auto"/>
        <w:ind w:right="594"/>
        <w:rPr>
          <w:rFonts w:ascii="Aptos" w:hAnsi="Aptos"/>
          <w:sz w:val="24"/>
          <w:szCs w:val="24"/>
        </w:rPr>
      </w:pPr>
      <w:r w:rsidRPr="00CB6ADC">
        <w:rPr>
          <w:rFonts w:ascii="Aptos" w:hAnsi="Aptos"/>
          <w:sz w:val="24"/>
          <w:szCs w:val="24"/>
        </w:rPr>
        <w:t>Geringe Kosten nur bei Vertragsabschluss und unabhängig von der Einlagenhöhe (Einmaliges 50 € Vertragsabschlussentgelt)</w:t>
      </w:r>
    </w:p>
    <w:p w14:paraId="48617CD1" w14:textId="77777777" w:rsidR="00ED6B93" w:rsidRPr="00EB4987" w:rsidRDefault="00ED6B93" w:rsidP="00ED6B93">
      <w:pPr>
        <w:pStyle w:val="Listenabsatz"/>
        <w:numPr>
          <w:ilvl w:val="0"/>
          <w:numId w:val="1"/>
        </w:numPr>
        <w:spacing w:after="0" w:line="240" w:lineRule="auto"/>
        <w:ind w:right="594"/>
        <w:rPr>
          <w:rFonts w:ascii="Aptos" w:hAnsi="Aptos"/>
          <w:sz w:val="24"/>
          <w:szCs w:val="24"/>
        </w:rPr>
      </w:pPr>
      <w:r w:rsidRPr="00CB6ADC">
        <w:rPr>
          <w:rFonts w:ascii="Aptos" w:hAnsi="Aptos"/>
          <w:sz w:val="24"/>
          <w:szCs w:val="24"/>
        </w:rPr>
        <w:t>Vertragsschluss auf Wunsch auch beim Vorsorgenden zu Hause und vertragliche Einbeziehung des/der Partner*in möglich</w:t>
      </w:r>
    </w:p>
    <w:p w14:paraId="5EFE4660" w14:textId="77777777" w:rsidR="00ED6B93" w:rsidRPr="00CB6ADC" w:rsidRDefault="00ED6B93" w:rsidP="00ED6B93">
      <w:pPr>
        <w:pStyle w:val="Listenabsatz"/>
        <w:numPr>
          <w:ilvl w:val="0"/>
          <w:numId w:val="1"/>
        </w:numPr>
        <w:spacing w:after="0" w:line="240" w:lineRule="auto"/>
        <w:ind w:right="594"/>
        <w:rPr>
          <w:rFonts w:ascii="Aptos" w:hAnsi="Aptos"/>
          <w:sz w:val="24"/>
          <w:szCs w:val="24"/>
        </w:rPr>
      </w:pPr>
      <w:r w:rsidRPr="00CB6ADC">
        <w:rPr>
          <w:rFonts w:ascii="Aptos" w:hAnsi="Aptos"/>
          <w:sz w:val="24"/>
          <w:szCs w:val="24"/>
        </w:rPr>
        <w:t>Keine Kosten bei Kündigung des Vertrags</w:t>
      </w:r>
    </w:p>
    <w:p w14:paraId="5BDEC10B" w14:textId="77777777" w:rsidR="00ED6B93" w:rsidRPr="00CB6ADC" w:rsidRDefault="00ED6B93" w:rsidP="00ED6B93">
      <w:pPr>
        <w:ind w:right="594"/>
        <w:rPr>
          <w:rFonts w:ascii="Aptos" w:hAnsi="Aptos"/>
        </w:rPr>
      </w:pPr>
    </w:p>
    <w:p w14:paraId="6227E605" w14:textId="77777777" w:rsidR="00F666AF" w:rsidRDefault="00ED6B93" w:rsidP="00ED6B93">
      <w:pPr>
        <w:ind w:right="594"/>
        <w:rPr>
          <w:rFonts w:ascii="Aptos" w:hAnsi="Aptos"/>
        </w:rPr>
      </w:pPr>
      <w:r w:rsidRPr="00CB6ADC">
        <w:rPr>
          <w:rFonts w:ascii="Aptos" w:hAnsi="Aptos"/>
        </w:rPr>
        <w:t xml:space="preserve">Die Deutsche Bestattungsvorsorge Treuhand AG arbeitet mit Bestatterinnen und Bestattern zusammen, die über den Bundesverband Deutscher Bestatter </w:t>
      </w:r>
      <w:r>
        <w:rPr>
          <w:rFonts w:ascii="Aptos" w:hAnsi="Aptos"/>
        </w:rPr>
        <w:t xml:space="preserve">e. V. </w:t>
      </w:r>
      <w:r w:rsidRPr="00CB6ADC">
        <w:rPr>
          <w:rFonts w:ascii="Aptos" w:hAnsi="Aptos"/>
        </w:rPr>
        <w:t>organisiert sind. Mit</w:t>
      </w:r>
    </w:p>
    <w:p w14:paraId="0BA0999E" w14:textId="078A5D3F" w:rsidR="00ED6B93" w:rsidRDefault="00ED6B93" w:rsidP="00ED6B93">
      <w:pPr>
        <w:ind w:right="594"/>
        <w:rPr>
          <w:rFonts w:ascii="Aptos" w:hAnsi="Aptos"/>
        </w:rPr>
      </w:pPr>
      <w:r w:rsidRPr="00CB6ADC">
        <w:rPr>
          <w:rFonts w:ascii="Aptos" w:hAnsi="Aptos"/>
        </w:rPr>
        <w:t xml:space="preserve">über 3.000 Partnerunternehmen bzw. rund 5.000 Standorten/Filialen sind Bestatterinnen und Bestatter als persönliche Ansprechpartner bundesweit am häufigsten vertreten. </w:t>
      </w:r>
    </w:p>
    <w:p w14:paraId="15AC826F" w14:textId="77777777" w:rsidR="00DA7238" w:rsidRPr="00CB6ADC" w:rsidRDefault="00DA7238" w:rsidP="00ED6B93">
      <w:pPr>
        <w:ind w:right="594"/>
        <w:rPr>
          <w:rFonts w:ascii="Aptos" w:hAnsi="Aptos"/>
        </w:rPr>
      </w:pPr>
    </w:p>
    <w:p w14:paraId="78347C85" w14:textId="4E1F8922" w:rsidR="00ED6B93" w:rsidRDefault="00ED6B93" w:rsidP="00ED6B93">
      <w:pPr>
        <w:ind w:right="594"/>
        <w:rPr>
          <w:rFonts w:ascii="Aptos" w:hAnsi="Aptos"/>
        </w:rPr>
      </w:pPr>
      <w:r w:rsidRPr="00CB6ADC">
        <w:rPr>
          <w:rFonts w:ascii="Aptos" w:hAnsi="Aptos"/>
          <w:b/>
          <w:bCs/>
        </w:rPr>
        <w:t>Stiftung Warentest stellt besonders heraus:</w:t>
      </w:r>
      <w:r w:rsidRPr="00CB6ADC">
        <w:rPr>
          <w:rFonts w:ascii="Aptos" w:hAnsi="Aptos"/>
        </w:rPr>
        <w:t xml:space="preserve"> „Der Vertrag der Deutschen Bestattungsvorsorge Treuhand AG garantiert Vorsorgenden interessante Zusatzleistungen wie Rechtsschutz, falls das Sozialamt verlangt, die Vorsorgesumme zu verwerten. Noch ein Plus: Die Treuhand hat eine </w:t>
      </w:r>
      <w:r w:rsidR="00DA7238" w:rsidRPr="00CB6ADC">
        <w:rPr>
          <w:rFonts w:ascii="Aptos" w:hAnsi="Aptos"/>
        </w:rPr>
        <w:t>Schlichtungsstelle</w:t>
      </w:r>
      <w:r w:rsidR="00DA7238" w:rsidRPr="00F666AF">
        <w:rPr>
          <w:rFonts w:ascii="Aptos" w:hAnsi="Aptos"/>
          <w:color w:val="000000" w:themeColor="text1"/>
        </w:rPr>
        <w:t>,</w:t>
      </w:r>
      <w:r>
        <w:rPr>
          <w:rFonts w:ascii="Aptos" w:hAnsi="Aptos"/>
        </w:rPr>
        <w:t xml:space="preserve"> </w:t>
      </w:r>
      <w:r w:rsidRPr="00CB6ADC">
        <w:rPr>
          <w:rFonts w:ascii="Aptos" w:hAnsi="Aptos"/>
        </w:rPr>
        <w:t xml:space="preserve">falls es zu Konflikten mit dem Bestattungsunternehmen kommt.“ </w:t>
      </w:r>
    </w:p>
    <w:p w14:paraId="0C752F10" w14:textId="77777777" w:rsidR="00ED6B93" w:rsidRPr="00ED6B93" w:rsidRDefault="00ED6B93" w:rsidP="00ED6B93">
      <w:pPr>
        <w:ind w:right="594"/>
        <w:rPr>
          <w:rFonts w:ascii="Aptos" w:hAnsi="Aptos"/>
        </w:rPr>
      </w:pPr>
    </w:p>
    <w:p w14:paraId="75087D8E" w14:textId="77777777" w:rsidR="00ED6B93" w:rsidRPr="00ED6B93" w:rsidRDefault="00ED6B93" w:rsidP="00ED6B93">
      <w:pPr>
        <w:pBdr>
          <w:top w:val="single" w:sz="4" w:space="1" w:color="auto"/>
          <w:left w:val="single" w:sz="4" w:space="4" w:color="auto"/>
          <w:bottom w:val="single" w:sz="4" w:space="1" w:color="auto"/>
          <w:right w:val="single" w:sz="4" w:space="4" w:color="auto"/>
        </w:pBdr>
        <w:ind w:right="311"/>
        <w:rPr>
          <w:rFonts w:ascii="Aptos" w:hAnsi="Aptos"/>
          <w:b/>
          <w:bCs/>
          <w:color w:val="2F5496" w:themeColor="accent1" w:themeShade="BF"/>
        </w:rPr>
      </w:pPr>
      <w:r w:rsidRPr="00ED6B93">
        <w:rPr>
          <w:rFonts w:ascii="Aptos" w:hAnsi="Aptos"/>
          <w:b/>
          <w:bCs/>
          <w:color w:val="2F5496" w:themeColor="accent1" w:themeShade="BF"/>
        </w:rPr>
        <w:t>Über die Deutsche Bestattungsvorsorge Treuhand AG</w:t>
      </w:r>
    </w:p>
    <w:p w14:paraId="364A468B" w14:textId="0CAA1C33" w:rsidR="00ED6B93" w:rsidRPr="00CB6ADC" w:rsidRDefault="00ED6B93" w:rsidP="00ED6B93">
      <w:pPr>
        <w:pBdr>
          <w:top w:val="single" w:sz="4" w:space="1" w:color="auto"/>
          <w:left w:val="single" w:sz="4" w:space="4" w:color="auto"/>
          <w:bottom w:val="single" w:sz="4" w:space="1" w:color="auto"/>
          <w:right w:val="single" w:sz="4" w:space="4" w:color="auto"/>
        </w:pBdr>
        <w:ind w:right="311"/>
        <w:rPr>
          <w:rFonts w:ascii="Aptos" w:hAnsi="Aptos"/>
        </w:rPr>
      </w:pPr>
      <w:r w:rsidRPr="00CB6ADC">
        <w:rPr>
          <w:rFonts w:ascii="Aptos" w:hAnsi="Aptos"/>
        </w:rPr>
        <w:t xml:space="preserve">Die Deutsche Bestattungsvorsorge Treuhand AG ist mit einem Vorsorgevolumen </w:t>
      </w:r>
      <w:r w:rsidRPr="00E22743">
        <w:rPr>
          <w:rFonts w:ascii="Aptos" w:hAnsi="Aptos"/>
          <w:color w:val="000000" w:themeColor="text1"/>
        </w:rPr>
        <w:t>von mehr als 1,7 Milliarden Euro</w:t>
      </w:r>
      <w:r w:rsidRPr="00E22743">
        <w:rPr>
          <w:rFonts w:ascii="Aptos" w:hAnsi="Aptos"/>
          <w:b/>
          <w:bCs/>
          <w:color w:val="000000" w:themeColor="text1"/>
        </w:rPr>
        <w:t xml:space="preserve"> </w:t>
      </w:r>
      <w:r w:rsidRPr="00CB6ADC">
        <w:rPr>
          <w:rFonts w:ascii="Aptos" w:hAnsi="Aptos"/>
        </w:rPr>
        <w:t>führender Anbieter im Bereich der Bestattungsvorsorge und ermöglicht Vorsorgenden, die ihre zukünftige Bestattung planen auch sicher zu finanzieren. Mit Transparenz, hohen Sicherheitsstandards und persönlichen Ansprechpartnern bietet die Treuhand die Verwaltung von Vorsorgegeldern und vertraglich zugesagten Rechtsschutz, wenn das Sozialamt z.B. bei Pflegebedürftigkeit des Vorsorgenden die Auflösung der Bestattungsvorsorge verlangt.</w:t>
      </w:r>
    </w:p>
    <w:p w14:paraId="5A811225" w14:textId="77777777" w:rsidR="00ED6B93" w:rsidRDefault="00ED6B93" w:rsidP="00ED6B93">
      <w:pPr>
        <w:rPr>
          <w:rFonts w:ascii="Aptos" w:hAnsi="Aptos"/>
          <w:b/>
          <w:bCs/>
        </w:rPr>
      </w:pPr>
    </w:p>
    <w:p w14:paraId="1B3BAE3B" w14:textId="77777777" w:rsidR="00547AB4" w:rsidRDefault="00547AB4" w:rsidP="00ED6B93">
      <w:pPr>
        <w:rPr>
          <w:rFonts w:ascii="Aptos" w:hAnsi="Aptos"/>
          <w:b/>
          <w:bCs/>
        </w:rPr>
      </w:pPr>
    </w:p>
    <w:p w14:paraId="6C2BCA23" w14:textId="77777777" w:rsidR="00547AB4" w:rsidRDefault="00547AB4" w:rsidP="00ED6B93">
      <w:pPr>
        <w:rPr>
          <w:rFonts w:ascii="Aptos" w:hAnsi="Aptos"/>
          <w:b/>
          <w:bCs/>
        </w:rPr>
      </w:pPr>
    </w:p>
    <w:p w14:paraId="1A8E96E7" w14:textId="77777777" w:rsidR="00547AB4" w:rsidRDefault="00547AB4" w:rsidP="00ED6B93">
      <w:pPr>
        <w:rPr>
          <w:rFonts w:ascii="Aptos" w:hAnsi="Aptos"/>
          <w:b/>
          <w:bCs/>
        </w:rPr>
      </w:pPr>
    </w:p>
    <w:p w14:paraId="24A1F281" w14:textId="66F68664" w:rsidR="00ED6B93" w:rsidRPr="00CB6ADC" w:rsidRDefault="00ED6B93" w:rsidP="00ED6B93">
      <w:pPr>
        <w:rPr>
          <w:rFonts w:ascii="Aptos" w:hAnsi="Aptos"/>
          <w:b/>
          <w:bCs/>
        </w:rPr>
      </w:pPr>
      <w:r w:rsidRPr="00CB6ADC">
        <w:rPr>
          <w:rFonts w:ascii="Aptos" w:hAnsi="Aptos"/>
          <w:b/>
          <w:bCs/>
        </w:rPr>
        <w:lastRenderedPageBreak/>
        <w:t>Pressekontakt:</w:t>
      </w:r>
    </w:p>
    <w:p w14:paraId="73E10944" w14:textId="77777777" w:rsidR="00ED6B93" w:rsidRPr="00CB6ADC" w:rsidRDefault="00ED6B93" w:rsidP="00ED6B93">
      <w:pPr>
        <w:rPr>
          <w:rFonts w:ascii="Aptos" w:hAnsi="Aptos"/>
        </w:rPr>
      </w:pPr>
      <w:r w:rsidRPr="00CB6ADC">
        <w:rPr>
          <w:rFonts w:ascii="Aptos" w:hAnsi="Aptos"/>
        </w:rPr>
        <w:t>Deutsche Bestattungsvorsorge Treuhand AG</w:t>
      </w:r>
    </w:p>
    <w:p w14:paraId="1B2D5DB5" w14:textId="77777777" w:rsidR="00ED6B93" w:rsidRPr="00CB6ADC" w:rsidRDefault="00ED6B93" w:rsidP="00ED6B93">
      <w:pPr>
        <w:rPr>
          <w:rFonts w:ascii="Aptos" w:hAnsi="Aptos"/>
        </w:rPr>
      </w:pPr>
      <w:r w:rsidRPr="00CB6ADC">
        <w:rPr>
          <w:rFonts w:ascii="Aptos" w:hAnsi="Aptos"/>
        </w:rPr>
        <w:t>Cecilienallee 5</w:t>
      </w:r>
    </w:p>
    <w:p w14:paraId="3670A0BA" w14:textId="77777777" w:rsidR="00ED6B93" w:rsidRPr="00CB6ADC" w:rsidRDefault="00ED6B93" w:rsidP="00ED6B93">
      <w:pPr>
        <w:rPr>
          <w:rFonts w:ascii="Aptos" w:hAnsi="Aptos"/>
        </w:rPr>
      </w:pPr>
      <w:r w:rsidRPr="00CB6ADC">
        <w:rPr>
          <w:rFonts w:ascii="Aptos" w:hAnsi="Aptos"/>
        </w:rPr>
        <w:t>40474 Düsseldorf</w:t>
      </w:r>
    </w:p>
    <w:p w14:paraId="19D2CD59" w14:textId="77777777" w:rsidR="00ED6B93" w:rsidRPr="00CB6ADC" w:rsidRDefault="00ED6B93" w:rsidP="00ED6B93">
      <w:pPr>
        <w:rPr>
          <w:rFonts w:ascii="Aptos" w:hAnsi="Aptos"/>
        </w:rPr>
      </w:pPr>
      <w:r w:rsidRPr="00CB6ADC">
        <w:rPr>
          <w:rFonts w:ascii="Aptos" w:hAnsi="Aptos"/>
        </w:rPr>
        <w:t>Telefon: 0211 1600858</w:t>
      </w:r>
    </w:p>
    <w:p w14:paraId="471C97A3" w14:textId="77777777" w:rsidR="00ED6B93" w:rsidRDefault="00ED6B93" w:rsidP="00ED6B93">
      <w:pPr>
        <w:rPr>
          <w:rFonts w:ascii="Aptos" w:hAnsi="Aptos"/>
        </w:rPr>
      </w:pPr>
      <w:r w:rsidRPr="00CB6ADC">
        <w:rPr>
          <w:rFonts w:ascii="Aptos" w:hAnsi="Aptos"/>
        </w:rPr>
        <w:t xml:space="preserve">E-Mail: </w:t>
      </w:r>
      <w:hyperlink r:id="rId9" w:history="1">
        <w:r w:rsidRPr="00ED6B93">
          <w:rPr>
            <w:rStyle w:val="Hyperlink"/>
            <w:rFonts w:ascii="Aptos" w:hAnsi="Aptos"/>
            <w:color w:val="2F5496" w:themeColor="accent1" w:themeShade="BF"/>
          </w:rPr>
          <w:t>presse@bestatter.de</w:t>
        </w:r>
      </w:hyperlink>
    </w:p>
    <w:p w14:paraId="2EF22CEB" w14:textId="77777777" w:rsidR="00ED6B93" w:rsidRPr="00ED6B93" w:rsidRDefault="00ED6B93" w:rsidP="00ED6B93">
      <w:pPr>
        <w:rPr>
          <w:rFonts w:ascii="Aptos" w:hAnsi="Aptos"/>
          <w:lang w:val="en-US"/>
        </w:rPr>
      </w:pPr>
      <w:r w:rsidRPr="00ED6B93">
        <w:rPr>
          <w:rFonts w:ascii="Aptos" w:hAnsi="Aptos"/>
          <w:lang w:val="en-US"/>
        </w:rPr>
        <w:t xml:space="preserve">Website: </w:t>
      </w:r>
      <w:hyperlink r:id="rId10" w:history="1">
        <w:r w:rsidRPr="00ED6B93">
          <w:rPr>
            <w:rStyle w:val="Hyperlink"/>
            <w:rFonts w:ascii="Aptos" w:hAnsi="Aptos"/>
            <w:color w:val="ED7D31" w:themeColor="accent2"/>
            <w:lang w:val="en-US"/>
          </w:rPr>
          <w:t>www.vorsorge-heute.de</w:t>
        </w:r>
      </w:hyperlink>
      <w:r w:rsidRPr="00ED6B93">
        <w:rPr>
          <w:rStyle w:val="Hyperlink"/>
          <w:rFonts w:ascii="Aptos" w:hAnsi="Aptos"/>
          <w:lang w:val="en-US"/>
        </w:rPr>
        <w:br/>
      </w:r>
    </w:p>
    <w:p w14:paraId="1BB21202" w14:textId="77777777" w:rsidR="00ED6B93" w:rsidRDefault="00ED6B93" w:rsidP="00ED6B93">
      <w:pPr>
        <w:rPr>
          <w:rFonts w:ascii="Aptos Display" w:hAnsi="Aptos Display"/>
          <w:bCs/>
        </w:rPr>
      </w:pPr>
      <w:r w:rsidRPr="00BF3A43">
        <w:rPr>
          <w:rFonts w:ascii="Aptos Display" w:hAnsi="Aptos Display"/>
          <w:bCs/>
        </w:rPr>
        <w:t>Auf der Homepage des BDB | Bundesverband Deutscher Bestatter e.V. (</w:t>
      </w:r>
      <w:hyperlink r:id="rId11" w:history="1">
        <w:r w:rsidRPr="00ED6B93">
          <w:rPr>
            <w:rStyle w:val="Hyperlink"/>
            <w:rFonts w:ascii="Aptos Display" w:hAnsi="Aptos Display"/>
            <w:bCs/>
            <w:color w:val="ED7D31" w:themeColor="accent2"/>
          </w:rPr>
          <w:t>www.bestatter.de</w:t>
        </w:r>
      </w:hyperlink>
      <w:r w:rsidRPr="00BF3A43">
        <w:rPr>
          <w:rFonts w:ascii="Aptos Display" w:hAnsi="Aptos Display"/>
          <w:bCs/>
        </w:rPr>
        <w:t>), finden Sie qualifizierte Bestatter in Ihrer Nähe, die Ihnen im Trauerfall kompetent zur Seite stehen. Dort erhalten Sie auch Antworten auf viele Fragen rund um das Thema Bestattung und Trauer.</w:t>
      </w:r>
    </w:p>
    <w:p w14:paraId="19699A04" w14:textId="77777777" w:rsidR="00ED6B93" w:rsidRDefault="00ED6B93" w:rsidP="00ED6B93">
      <w:pPr>
        <w:rPr>
          <w:rFonts w:ascii="Aptos Display" w:hAnsi="Aptos Display"/>
          <w:bCs/>
        </w:rPr>
      </w:pPr>
    </w:p>
    <w:p w14:paraId="03464347" w14:textId="77777777" w:rsidR="00ED6B93" w:rsidRPr="00ED6B93" w:rsidRDefault="00000000" w:rsidP="00ED6B93">
      <w:pPr>
        <w:rPr>
          <w:rFonts w:ascii="Aptos Display" w:hAnsi="Aptos Display"/>
          <w:b/>
          <w:color w:val="ED7D31" w:themeColor="accent2"/>
        </w:rPr>
      </w:pPr>
      <w:hyperlink r:id="rId12" w:history="1">
        <w:r w:rsidR="00ED6B93" w:rsidRPr="00ED6B93">
          <w:rPr>
            <w:rStyle w:val="Hyperlink"/>
            <w:rFonts w:ascii="Aptos Display" w:hAnsi="Aptos Display"/>
            <w:b/>
            <w:color w:val="ED7D31" w:themeColor="accent2"/>
          </w:rPr>
          <w:t>www.bestatter.de</w:t>
        </w:r>
      </w:hyperlink>
    </w:p>
    <w:p w14:paraId="398FBAA2" w14:textId="77777777" w:rsidR="00ED6B93" w:rsidRPr="00E24525" w:rsidRDefault="00ED6B93" w:rsidP="00ED6B93">
      <w:pPr>
        <w:rPr>
          <w:rFonts w:ascii="Aptos Display" w:hAnsi="Aptos Display"/>
          <w:b/>
        </w:rPr>
      </w:pPr>
      <w:r w:rsidRPr="00E24525">
        <w:rPr>
          <w:rFonts w:ascii="Aptos Display" w:hAnsi="Aptos Display"/>
          <w:b/>
        </w:rPr>
        <w:t>© 202</w:t>
      </w:r>
      <w:r>
        <w:rPr>
          <w:rFonts w:ascii="Aptos Display" w:hAnsi="Aptos Display"/>
          <w:b/>
        </w:rPr>
        <w:t>5</w:t>
      </w:r>
      <w:r w:rsidRPr="00E24525">
        <w:rPr>
          <w:rFonts w:ascii="Aptos Display" w:hAnsi="Aptos Display"/>
          <w:b/>
        </w:rPr>
        <w:t xml:space="preserve"> | Bundesverband Deutscher Bestatter e.V.</w:t>
      </w:r>
    </w:p>
    <w:p w14:paraId="59F7A967" w14:textId="77777777" w:rsidR="00ED6B93" w:rsidRDefault="00ED6B93" w:rsidP="00ED6B93">
      <w:pPr>
        <w:rPr>
          <w:rFonts w:ascii="Aptos Display" w:hAnsi="Aptos Display" w:cstheme="minorHAnsi"/>
          <w:b/>
          <w:bCs/>
          <w:color w:val="000000"/>
        </w:rPr>
      </w:pPr>
    </w:p>
    <w:p w14:paraId="0D2AA904" w14:textId="77777777" w:rsidR="00ED6B93" w:rsidRDefault="00ED6B93" w:rsidP="00ED6B93">
      <w:pPr>
        <w:rPr>
          <w:rFonts w:ascii="Aptos Display" w:hAnsi="Aptos Display" w:cstheme="minorHAnsi"/>
          <w:b/>
          <w:bCs/>
          <w:color w:val="000000"/>
        </w:rPr>
      </w:pPr>
    </w:p>
    <w:p w14:paraId="41D0B4EC" w14:textId="77777777" w:rsidR="00547AB4" w:rsidRDefault="00547AB4" w:rsidP="00ED6B93">
      <w:pPr>
        <w:rPr>
          <w:rFonts w:ascii="Aptos Display" w:hAnsi="Aptos Display" w:cstheme="minorHAnsi"/>
          <w:b/>
          <w:bCs/>
          <w:color w:val="000000"/>
        </w:rPr>
      </w:pPr>
    </w:p>
    <w:p w14:paraId="4778B9DE" w14:textId="77777777" w:rsidR="00547AB4" w:rsidRDefault="00547AB4" w:rsidP="00ED6B93">
      <w:pPr>
        <w:rPr>
          <w:rFonts w:ascii="Aptos Display" w:hAnsi="Aptos Display" w:cstheme="minorHAnsi"/>
          <w:b/>
          <w:bCs/>
          <w:color w:val="000000"/>
        </w:rPr>
      </w:pPr>
    </w:p>
    <w:p w14:paraId="3E0C5158" w14:textId="7D7F5F3F" w:rsidR="00F666AF" w:rsidRDefault="00ED6B93" w:rsidP="00ED6B93">
      <w:pPr>
        <w:rPr>
          <w:rFonts w:ascii="Aptos Display" w:hAnsi="Aptos Display"/>
        </w:rPr>
      </w:pPr>
      <w:r>
        <w:rPr>
          <w:rFonts w:ascii="Aptos Display" w:hAnsi="Aptos Display"/>
        </w:rPr>
        <w:t>Empfohlene Bilder zum Thema Vorsorge:</w:t>
      </w:r>
    </w:p>
    <w:p w14:paraId="0B267A4E" w14:textId="77777777" w:rsidR="00547AB4" w:rsidRDefault="00547AB4" w:rsidP="00ED6B93">
      <w:pPr>
        <w:rPr>
          <w:rFonts w:ascii="Aptos Display" w:hAnsi="Aptos Display"/>
        </w:rPr>
      </w:pPr>
    </w:p>
    <w:p w14:paraId="05A8B1A1" w14:textId="77777777" w:rsidR="00ED6B93" w:rsidRDefault="00ED6B93" w:rsidP="00ED6B93">
      <w:pPr>
        <w:rPr>
          <w:rFonts w:ascii="Aptos" w:eastAsiaTheme="minorEastAsia" w:hAnsi="Aptos" w:cstheme="minorHAnsi"/>
          <w:noProof/>
          <w:color w:val="000000" w:themeColor="text1"/>
          <w:lang w:eastAsia="de-DE"/>
        </w:rPr>
      </w:pPr>
      <w:r>
        <w:rPr>
          <w:rFonts w:ascii="Aptos" w:eastAsiaTheme="minorEastAsia" w:hAnsi="Aptos" w:cstheme="minorHAnsi"/>
          <w:noProof/>
          <w:color w:val="000000" w:themeColor="text1"/>
          <w:lang w:eastAsia="de-DE"/>
        </w:rPr>
        <w:drawing>
          <wp:inline distT="0" distB="0" distL="0" distR="0" wp14:anchorId="62FDFA6A" wp14:editId="41F150B9">
            <wp:extent cx="4173648" cy="2780990"/>
            <wp:effectExtent l="0" t="0" r="5080" b="635"/>
            <wp:docPr id="2027496838" name="Grafik 2" descr="Ein Bild, das Person, Kleidung, Menschliches Gesicht,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496838" name="Grafik 2" descr="Ein Bild, das Person, Kleidung, Menschliches Gesicht, Im Haus enthält.&#10;&#10;Automatisch generierte Beschreibung"/>
                    <pic:cNvPicPr/>
                  </pic:nvPicPr>
                  <pic:blipFill>
                    <a:blip r:embed="rId13"/>
                    <a:stretch>
                      <a:fillRect/>
                    </a:stretch>
                  </pic:blipFill>
                  <pic:spPr>
                    <a:xfrm>
                      <a:off x="0" y="0"/>
                      <a:ext cx="4359532" cy="2904848"/>
                    </a:xfrm>
                    <a:prstGeom prst="rect">
                      <a:avLst/>
                    </a:prstGeom>
                  </pic:spPr>
                </pic:pic>
              </a:graphicData>
            </a:graphic>
          </wp:inline>
        </w:drawing>
      </w:r>
    </w:p>
    <w:p w14:paraId="13900FDB" w14:textId="3F113B74" w:rsidR="00ED6B93" w:rsidRDefault="00ED6B93" w:rsidP="00ED6B93">
      <w:pPr>
        <w:rPr>
          <w:rFonts w:ascii="Aptos" w:hAnsi="Aptos"/>
          <w:color w:val="000000"/>
          <w:sz w:val="20"/>
          <w:szCs w:val="20"/>
          <w:shd w:val="clear" w:color="auto" w:fill="FFFFFF"/>
        </w:rPr>
      </w:pPr>
      <w:r w:rsidRPr="00ED6B93">
        <w:rPr>
          <w:rFonts w:ascii="Aptos" w:hAnsi="Aptos"/>
          <w:color w:val="000000"/>
          <w:sz w:val="20"/>
          <w:szCs w:val="20"/>
          <w:shd w:val="clear" w:color="auto" w:fill="FFFFFF"/>
        </w:rPr>
        <w:t>© BDB</w:t>
      </w:r>
    </w:p>
    <w:p w14:paraId="34428E24" w14:textId="77777777" w:rsidR="00ED6B93" w:rsidRDefault="00ED6B93" w:rsidP="00ED6B93">
      <w:pPr>
        <w:rPr>
          <w:rFonts w:ascii="Aptos" w:eastAsiaTheme="minorEastAsia" w:hAnsi="Aptos" w:cstheme="minorHAnsi"/>
          <w:noProof/>
          <w:color w:val="000000" w:themeColor="text1"/>
          <w:lang w:eastAsia="de-DE"/>
        </w:rPr>
      </w:pPr>
    </w:p>
    <w:p w14:paraId="3D9BB3A5" w14:textId="1947977C" w:rsidR="00F666AF" w:rsidRDefault="00ED6B93" w:rsidP="00ED6B93">
      <w:pPr>
        <w:rPr>
          <w:rFonts w:ascii="Aptos" w:eastAsiaTheme="minorEastAsia" w:hAnsi="Aptos" w:cstheme="minorHAnsi"/>
          <w:noProof/>
          <w:color w:val="000000" w:themeColor="text1"/>
          <w:lang w:eastAsia="de-DE"/>
        </w:rPr>
      </w:pPr>
      <w:r>
        <w:rPr>
          <w:rFonts w:ascii="Aptos" w:eastAsiaTheme="minorEastAsia" w:hAnsi="Aptos" w:cstheme="minorHAnsi"/>
          <w:noProof/>
          <w:color w:val="000000" w:themeColor="text1"/>
          <w:lang w:eastAsia="de-DE"/>
        </w:rPr>
        <w:lastRenderedPageBreak/>
        <w:drawing>
          <wp:inline distT="0" distB="0" distL="0" distR="0" wp14:anchorId="7D16D3D7" wp14:editId="6A689C35">
            <wp:extent cx="4173220" cy="2780703"/>
            <wp:effectExtent l="0" t="0" r="5080" b="635"/>
            <wp:docPr id="1132365613" name="Grafik 4" descr="Ein Bild, das Person, Büroausstattung, Bürobedarf, Hand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365613" name="Grafik 4" descr="Ein Bild, das Person, Büroausstattung, Bürobedarf, Handschrift enthält.&#10;&#10;Automatisch generierte Beschreibung"/>
                    <pic:cNvPicPr/>
                  </pic:nvPicPr>
                  <pic:blipFill>
                    <a:blip r:embed="rId7"/>
                    <a:stretch>
                      <a:fillRect/>
                    </a:stretch>
                  </pic:blipFill>
                  <pic:spPr>
                    <a:xfrm>
                      <a:off x="0" y="0"/>
                      <a:ext cx="4372607" cy="2913559"/>
                    </a:xfrm>
                    <a:prstGeom prst="rect">
                      <a:avLst/>
                    </a:prstGeom>
                  </pic:spPr>
                </pic:pic>
              </a:graphicData>
            </a:graphic>
          </wp:inline>
        </w:drawing>
      </w:r>
    </w:p>
    <w:p w14:paraId="2350B0C8" w14:textId="2C39A268" w:rsidR="00ED6B93" w:rsidRDefault="00ED6B93" w:rsidP="00ED6B93">
      <w:pPr>
        <w:rPr>
          <w:rFonts w:ascii="Aptos" w:hAnsi="Aptos"/>
          <w:color w:val="000000"/>
          <w:sz w:val="20"/>
          <w:szCs w:val="20"/>
          <w:shd w:val="clear" w:color="auto" w:fill="FFFFFF"/>
        </w:rPr>
      </w:pPr>
      <w:r w:rsidRPr="00ED6B93">
        <w:rPr>
          <w:rFonts w:ascii="Aptos" w:hAnsi="Aptos"/>
          <w:color w:val="000000"/>
          <w:sz w:val="20"/>
          <w:szCs w:val="20"/>
          <w:shd w:val="clear" w:color="auto" w:fill="FFFFFF"/>
        </w:rPr>
        <w:t>© BDB</w:t>
      </w:r>
    </w:p>
    <w:p w14:paraId="41923EC3" w14:textId="77777777" w:rsidR="00ED6B93" w:rsidRDefault="00ED6B93" w:rsidP="00ED6B93">
      <w:pPr>
        <w:rPr>
          <w:rFonts w:ascii="Aptos" w:eastAsiaTheme="minorEastAsia" w:hAnsi="Aptos" w:cstheme="minorHAnsi"/>
          <w:noProof/>
          <w:color w:val="000000" w:themeColor="text1"/>
          <w:lang w:eastAsia="de-DE"/>
        </w:rPr>
      </w:pPr>
    </w:p>
    <w:p w14:paraId="1D314326" w14:textId="7B9A587D" w:rsidR="00ED6B93" w:rsidRDefault="00000000" w:rsidP="00ED6B93">
      <w:pPr>
        <w:rPr>
          <w:rStyle w:val="Hyperlink"/>
          <w:rFonts w:ascii="Aptos" w:eastAsiaTheme="minorEastAsia" w:hAnsi="Aptos" w:cstheme="minorHAnsi"/>
          <w:noProof/>
          <w:lang w:eastAsia="de-DE"/>
        </w:rPr>
      </w:pPr>
      <w:hyperlink r:id="rId14" w:history="1">
        <w:r w:rsidR="00ED6B93" w:rsidRPr="00E97E4C">
          <w:rPr>
            <w:rStyle w:val="Hyperlink"/>
            <w:rFonts w:ascii="Aptos" w:eastAsiaTheme="minorEastAsia" w:hAnsi="Aptos" w:cstheme="minorHAnsi"/>
            <w:noProof/>
            <w:lang w:eastAsia="de-DE"/>
          </w:rPr>
          <w:t>https://www.bestatter.de/presse/pressebilder/</w:t>
        </w:r>
      </w:hyperlink>
    </w:p>
    <w:p w14:paraId="64C7BE66" w14:textId="77777777" w:rsidR="00547AB4" w:rsidRDefault="00547AB4" w:rsidP="00ED6B93">
      <w:pPr>
        <w:rPr>
          <w:rFonts w:ascii="Aptos" w:eastAsiaTheme="minorEastAsia" w:hAnsi="Aptos" w:cstheme="minorHAnsi"/>
          <w:noProof/>
          <w:color w:val="000000" w:themeColor="text1"/>
          <w:lang w:eastAsia="de-DE"/>
        </w:rPr>
      </w:pPr>
    </w:p>
    <w:p w14:paraId="38C5C391" w14:textId="77777777" w:rsidR="00547AB4" w:rsidRDefault="00547AB4" w:rsidP="00ED6B93">
      <w:pPr>
        <w:rPr>
          <w:rFonts w:ascii="Aptos Display" w:eastAsiaTheme="minorEastAsia" w:hAnsi="Aptos Display" w:cstheme="minorHAnsi"/>
          <w:b/>
          <w:noProof/>
          <w:color w:val="000000" w:themeColor="text1"/>
          <w:sz w:val="18"/>
          <w:szCs w:val="18"/>
          <w:lang w:eastAsia="de-DE"/>
        </w:rPr>
      </w:pPr>
    </w:p>
    <w:p w14:paraId="05E9C307" w14:textId="4A3D9D3B" w:rsidR="00ED6B93" w:rsidRPr="001E7CCF" w:rsidRDefault="00ED6B93" w:rsidP="00ED6B93">
      <w:pPr>
        <w:rPr>
          <w:rFonts w:ascii="Aptos Display" w:eastAsiaTheme="minorEastAsia" w:hAnsi="Aptos Display" w:cstheme="minorHAnsi"/>
          <w:noProof/>
          <w:color w:val="000000" w:themeColor="text1"/>
          <w:sz w:val="18"/>
          <w:szCs w:val="18"/>
          <w:lang w:eastAsia="de-DE"/>
        </w:rPr>
      </w:pPr>
      <w:r w:rsidRPr="001E7CCF">
        <w:rPr>
          <w:rFonts w:ascii="Aptos Display" w:eastAsiaTheme="minorEastAsia" w:hAnsi="Aptos Display" w:cstheme="minorHAnsi"/>
          <w:b/>
          <w:noProof/>
          <w:color w:val="000000" w:themeColor="text1"/>
          <w:sz w:val="18"/>
          <w:szCs w:val="18"/>
          <w:lang w:eastAsia="de-DE"/>
        </w:rPr>
        <w:t xml:space="preserve">Über den </w:t>
      </w:r>
      <w:r w:rsidRPr="001E7CCF">
        <w:rPr>
          <w:rFonts w:ascii="Aptos Display" w:eastAsiaTheme="minorEastAsia" w:hAnsi="Aptos Display" w:cstheme="minorHAnsi"/>
          <w:b/>
          <w:bCs/>
          <w:noProof/>
          <w:color w:val="000000" w:themeColor="text1"/>
          <w:sz w:val="18"/>
          <w:szCs w:val="18"/>
          <w:lang w:eastAsia="de-DE"/>
        </w:rPr>
        <w:t>Bundesverband Deutscher Bestatter e.V.</w:t>
      </w:r>
    </w:p>
    <w:p w14:paraId="73EB9C30" w14:textId="77777777" w:rsidR="00ED6B93" w:rsidRPr="001E7CCF" w:rsidRDefault="00ED6B93" w:rsidP="00ED6B93">
      <w:pPr>
        <w:ind w:right="311"/>
        <w:rPr>
          <w:rFonts w:ascii="Aptos Display" w:eastAsiaTheme="minorEastAsia" w:hAnsi="Aptos Display" w:cstheme="minorHAnsi"/>
          <w:noProof/>
          <w:color w:val="000000" w:themeColor="text1"/>
          <w:sz w:val="18"/>
          <w:szCs w:val="18"/>
          <w:lang w:eastAsia="de-DE"/>
        </w:rPr>
      </w:pPr>
      <w:r w:rsidRPr="001E7CCF">
        <w:rPr>
          <w:rFonts w:ascii="Aptos Display" w:eastAsiaTheme="minorEastAsia" w:hAnsi="Aptos Display" w:cstheme="minorHAnsi"/>
          <w:noProof/>
          <w:color w:val="000000" w:themeColor="text1"/>
          <w:sz w:val="18"/>
          <w:szCs w:val="18"/>
          <w:lang w:eastAsia="de-DE"/>
        </w:rPr>
        <w:t xml:space="preserve">Die Betriebsstatistik Handwerk 2023 des ZDH | Zentralverband des Deutschen Handwerks zählt in Deutschland rund 5.500 Betriebe im Bestatterhandwerk. Der Bundesverband Deutscher Bestatter e.V. repräsentiert und vertritt über seine Landesorgane die Belange von derzeit etwa 3.300 Bestattungsunternehmen, mit Filialen rund 5.000 Betriebe in ganz Deutschland. Das entspricht über 90% aller deutschen Bestatterinnen und Bestatter. Als Dachverband steht der BDB für Qualität und gewährleistet diese durch diverse Zertifizierungen. Das Thema Aus- und Weiterbildung nimmt einen großen Stellenwert ein. Zur weiteren Professionalisierung wurde 2005 das Bundesausbildungszentrum im unterfränkischen Münnerstadt eröffnet. Zur langfristigen Qualitätssicherung im Bestatterhandwerk tritt der BDB für eine Meisterpflicht bei Unternehmensneugründungen ein. Als nicht minder wichtige Aufgabe zählt für den Bundesverband Deutscher Bestatter der Erhalt und die Förderung der Bestattungskultur und des Berufsethos. </w:t>
      </w:r>
    </w:p>
    <w:p w14:paraId="30D3C391" w14:textId="230C6AE2" w:rsidR="00ED6B93" w:rsidRDefault="00ED6B93" w:rsidP="00ED6B93">
      <w:pPr>
        <w:rPr>
          <w:rFonts w:ascii="Aptos Display" w:eastAsiaTheme="minorEastAsia" w:hAnsi="Aptos Display" w:cstheme="minorHAnsi"/>
          <w:noProof/>
          <w:color w:val="000000" w:themeColor="text1"/>
          <w:sz w:val="18"/>
          <w:szCs w:val="18"/>
          <w:lang w:eastAsia="de-DE"/>
        </w:rPr>
      </w:pPr>
      <w:r w:rsidRPr="001E7CCF">
        <w:rPr>
          <w:rFonts w:ascii="Aptos Display" w:eastAsiaTheme="minorEastAsia" w:hAnsi="Aptos Display" w:cstheme="minorHAnsi"/>
          <w:noProof/>
          <w:color w:val="000000" w:themeColor="text1"/>
          <w:sz w:val="18"/>
          <w:szCs w:val="18"/>
          <w:lang w:eastAsia="de-DE"/>
        </w:rPr>
        <w:t xml:space="preserve">Weitere Informationen unter </w:t>
      </w:r>
      <w:hyperlink r:id="rId15" w:history="1">
        <w:r w:rsidRPr="00E97E4C">
          <w:rPr>
            <w:rStyle w:val="Hyperlink"/>
            <w:rFonts w:ascii="Aptos Display" w:eastAsiaTheme="minorEastAsia" w:hAnsi="Aptos Display" w:cstheme="minorHAnsi"/>
            <w:noProof/>
            <w:sz w:val="18"/>
            <w:szCs w:val="18"/>
            <w:lang w:eastAsia="de-DE"/>
          </w:rPr>
          <w:t>www.bestatter.de</w:t>
        </w:r>
      </w:hyperlink>
    </w:p>
    <w:p w14:paraId="4E83C10F" w14:textId="77777777" w:rsidR="00ED6B93" w:rsidRPr="001E7CCF" w:rsidRDefault="00ED6B93" w:rsidP="00ED6B93">
      <w:pPr>
        <w:rPr>
          <w:rFonts w:ascii="Aptos Display" w:eastAsiaTheme="minorEastAsia" w:hAnsi="Aptos Display" w:cstheme="minorHAnsi"/>
          <w:noProof/>
          <w:color w:val="000000" w:themeColor="text1"/>
          <w:sz w:val="18"/>
          <w:szCs w:val="18"/>
          <w:lang w:eastAsia="de-DE"/>
        </w:rPr>
      </w:pPr>
    </w:p>
    <w:p w14:paraId="47025B55" w14:textId="77777777" w:rsidR="00ED6B93" w:rsidRPr="001E7CCF" w:rsidRDefault="00ED6B93" w:rsidP="00ED6B93">
      <w:pPr>
        <w:rPr>
          <w:rFonts w:ascii="Aptos Display" w:eastAsiaTheme="minorEastAsia" w:hAnsi="Aptos Display" w:cstheme="minorHAnsi"/>
          <w:noProof/>
          <w:color w:val="000000" w:themeColor="text1"/>
          <w:sz w:val="18"/>
          <w:szCs w:val="18"/>
          <w:lang w:eastAsia="de-DE"/>
        </w:rPr>
      </w:pPr>
      <w:r w:rsidRPr="001E7CCF">
        <w:rPr>
          <w:rFonts w:ascii="Aptos Display" w:hAnsi="Aptos Display" w:cstheme="minorHAnsi"/>
          <w:noProof/>
          <w:color w:val="000000"/>
          <w:sz w:val="18"/>
          <w:szCs w:val="18"/>
          <w:lang w:eastAsia="de-DE"/>
        </w:rPr>
        <w:drawing>
          <wp:inline distT="0" distB="0" distL="0" distR="0" wp14:anchorId="373596A9" wp14:editId="1DE1AB63">
            <wp:extent cx="1080000" cy="1080000"/>
            <wp:effectExtent l="0" t="0" r="6350" b="6350"/>
            <wp:docPr id="6" name="Grafik 6" descr="Ein Bild, das Muster, Kunst, Symmetrie,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Muster, Kunst, Symmetrie, Grafiken enthält.&#10;&#10;Automatisch generierte Beschreibung"/>
                    <pic:cNvPicPr/>
                  </pic:nvPicPr>
                  <pic:blipFill>
                    <a:blip r:embed="rId16" cstate="screen">
                      <a:extLst>
                        <a:ext uri="{28A0092B-C50C-407E-A947-70E740481C1C}">
                          <a14:useLocalDpi xmlns:a14="http://schemas.microsoft.com/office/drawing/2010/main"/>
                        </a:ext>
                      </a:extLst>
                    </a:blip>
                    <a:stretch>
                      <a:fillRect/>
                    </a:stretch>
                  </pic:blipFill>
                  <pic:spPr>
                    <a:xfrm>
                      <a:off x="0" y="0"/>
                      <a:ext cx="1080000" cy="1080000"/>
                    </a:xfrm>
                    <a:prstGeom prst="rect">
                      <a:avLst/>
                    </a:prstGeom>
                  </pic:spPr>
                </pic:pic>
              </a:graphicData>
            </a:graphic>
          </wp:inline>
        </w:drawing>
      </w:r>
    </w:p>
    <w:p w14:paraId="4076948F" w14:textId="77777777" w:rsidR="00ED6B93" w:rsidRPr="001E7CCF" w:rsidRDefault="00ED6B93" w:rsidP="00ED6B93">
      <w:pPr>
        <w:rPr>
          <w:rFonts w:ascii="Aptos Display" w:eastAsiaTheme="minorEastAsia" w:hAnsi="Aptos Display" w:cstheme="minorHAnsi"/>
          <w:noProof/>
          <w:color w:val="000000" w:themeColor="text1"/>
          <w:sz w:val="18"/>
          <w:szCs w:val="18"/>
          <w:lang w:eastAsia="de-DE"/>
        </w:rPr>
      </w:pPr>
      <w:r w:rsidRPr="001E7CCF">
        <w:rPr>
          <w:rFonts w:ascii="Aptos Display" w:eastAsiaTheme="minorEastAsia" w:hAnsi="Aptos Display" w:cstheme="minorHAnsi"/>
          <w:noProof/>
          <w:color w:val="000000" w:themeColor="text1"/>
          <w:sz w:val="18"/>
          <w:szCs w:val="18"/>
          <w:lang w:eastAsia="de-DE"/>
        </w:rPr>
        <w:t>Präsident: Ralf Michal</w:t>
      </w:r>
      <w:r w:rsidRPr="001E7CCF">
        <w:rPr>
          <w:rFonts w:ascii="Aptos Display" w:eastAsiaTheme="minorEastAsia" w:hAnsi="Aptos Display" w:cstheme="minorHAnsi"/>
          <w:noProof/>
          <w:color w:val="000000" w:themeColor="text1"/>
          <w:sz w:val="18"/>
          <w:szCs w:val="18"/>
          <w:lang w:eastAsia="de-DE"/>
        </w:rPr>
        <w:br/>
        <w:t>Vereinsregister Düsseldorf, VR 3436</w:t>
      </w:r>
    </w:p>
    <w:p w14:paraId="202E1322" w14:textId="77777777" w:rsidR="00ED6B93" w:rsidRPr="006D4797" w:rsidRDefault="00ED6B93" w:rsidP="00ED6B93">
      <w:pPr>
        <w:rPr>
          <w:rFonts w:ascii="Aptos Display" w:eastAsiaTheme="minorEastAsia" w:hAnsi="Aptos Display" w:cstheme="minorHAnsi"/>
          <w:noProof/>
          <w:color w:val="000000" w:themeColor="text1"/>
          <w:sz w:val="18"/>
          <w:szCs w:val="18"/>
          <w:lang w:eastAsia="de-DE"/>
        </w:rPr>
      </w:pPr>
      <w:r w:rsidRPr="001E7CCF">
        <w:rPr>
          <w:rFonts w:ascii="Aptos Display" w:eastAsiaTheme="minorEastAsia" w:hAnsi="Aptos Display" w:cstheme="minorHAnsi"/>
          <w:noProof/>
          <w:color w:val="000000" w:themeColor="text1"/>
          <w:sz w:val="18"/>
          <w:szCs w:val="18"/>
          <w:lang w:eastAsia="de-DE"/>
        </w:rPr>
        <w:t>Registriert im Lobbyregister für die Interessenvertretung gegenüber dem Deutschen Bundestag und der Bundesregierung | Lobbyregister Nr.: R001173</w:t>
      </w:r>
    </w:p>
    <w:p w14:paraId="36614320" w14:textId="77777777" w:rsidR="00A1482A" w:rsidRPr="00ED6B93" w:rsidRDefault="00A1482A" w:rsidP="00FC45C2"/>
    <w:sectPr w:rsidR="00A1482A" w:rsidRPr="00ED6B93" w:rsidSect="00B07CBE">
      <w:headerReference w:type="default" r:id="rId17"/>
      <w:headerReference w:type="first" r:id="rId18"/>
      <w:pgSz w:w="11906" w:h="16838"/>
      <w:pgMar w:top="3572" w:right="822" w:bottom="1701"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39A25AE" w14:textId="77777777" w:rsidR="00784282" w:rsidRDefault="00784282" w:rsidP="007A3378">
      <w:r>
        <w:separator/>
      </w:r>
    </w:p>
  </w:endnote>
  <w:endnote w:type="continuationSeparator" w:id="0">
    <w:p w14:paraId="716D28C5" w14:textId="77777777" w:rsidR="00784282" w:rsidRDefault="00784282" w:rsidP="007A33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1338E70" w14:textId="77777777" w:rsidR="00784282" w:rsidRDefault="00784282" w:rsidP="007A3378">
      <w:r>
        <w:separator/>
      </w:r>
    </w:p>
  </w:footnote>
  <w:footnote w:type="continuationSeparator" w:id="0">
    <w:p w14:paraId="0C027E95" w14:textId="77777777" w:rsidR="00784282" w:rsidRDefault="00784282" w:rsidP="007A337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3F1532" w14:textId="77777777" w:rsidR="007A3378" w:rsidRDefault="007A3378">
    <w:pPr>
      <w:pStyle w:val="Kopfzeile"/>
    </w:pPr>
    <w:r>
      <w:rPr>
        <w:noProof/>
      </w:rPr>
      <w:drawing>
        <wp:anchor distT="0" distB="0" distL="114300" distR="114300" simplePos="0" relativeHeight="251660288" behindDoc="1" locked="0" layoutInCell="1" allowOverlap="1" wp14:anchorId="3EF72D13" wp14:editId="2B891542">
          <wp:simplePos x="0" y="0"/>
          <wp:positionH relativeFrom="leftMargin">
            <wp:posOffset>109</wp:posOffset>
          </wp:positionH>
          <wp:positionV relativeFrom="topMargin">
            <wp:posOffset>0</wp:posOffset>
          </wp:positionV>
          <wp:extent cx="7588581" cy="10738800"/>
          <wp:effectExtent l="0" t="0" r="0" b="0"/>
          <wp:wrapNone/>
          <wp:docPr id="17542247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224753" name="Grafik 1"/>
                  <pic:cNvPicPr/>
                </pic:nvPicPr>
                <pic:blipFill>
                  <a:blip r:embed="rId1"/>
                  <a:stretch>
                    <a:fillRect/>
                  </a:stretch>
                </pic:blipFill>
                <pic:spPr>
                  <a:xfrm>
                    <a:off x="0" y="0"/>
                    <a:ext cx="7588581" cy="10738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527879" w14:textId="77777777" w:rsidR="007A3378" w:rsidRDefault="007A3378">
    <w:pPr>
      <w:pStyle w:val="Kopfzeile"/>
    </w:pPr>
    <w:r>
      <w:rPr>
        <w:noProof/>
      </w:rPr>
      <w:drawing>
        <wp:anchor distT="0" distB="0" distL="114300" distR="114300" simplePos="0" relativeHeight="251658240" behindDoc="1" locked="0" layoutInCell="1" allowOverlap="1" wp14:anchorId="45015945" wp14:editId="5FCA932B">
          <wp:simplePos x="0" y="0"/>
          <wp:positionH relativeFrom="leftMargin">
            <wp:align>left</wp:align>
          </wp:positionH>
          <wp:positionV relativeFrom="topMargin">
            <wp:align>top</wp:align>
          </wp:positionV>
          <wp:extent cx="7588800" cy="10738800"/>
          <wp:effectExtent l="0" t="0" r="0" b="0"/>
          <wp:wrapNone/>
          <wp:docPr id="212213972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139720" name="Grafik 1"/>
                  <pic:cNvPicPr/>
                </pic:nvPicPr>
                <pic:blipFill>
                  <a:blip r:embed="rId1"/>
                  <a:stretch>
                    <a:fillRect/>
                  </a:stretch>
                </pic:blipFill>
                <pic:spPr>
                  <a:xfrm>
                    <a:off x="0" y="0"/>
                    <a:ext cx="7588800" cy="107388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6BC0490"/>
    <w:multiLevelType w:val="hybridMultilevel"/>
    <w:tmpl w:val="8CC4D98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748D23A6"/>
    <w:multiLevelType w:val="hybridMultilevel"/>
    <w:tmpl w:val="8CD4401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976332840">
    <w:abstractNumId w:val="0"/>
  </w:num>
  <w:num w:numId="2" w16cid:durableId="179027169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45C2"/>
    <w:rsid w:val="001F5BDF"/>
    <w:rsid w:val="003701E9"/>
    <w:rsid w:val="003713D4"/>
    <w:rsid w:val="00547AB4"/>
    <w:rsid w:val="005D4FD5"/>
    <w:rsid w:val="00640966"/>
    <w:rsid w:val="0068523D"/>
    <w:rsid w:val="00706899"/>
    <w:rsid w:val="00784282"/>
    <w:rsid w:val="007A3378"/>
    <w:rsid w:val="007B584E"/>
    <w:rsid w:val="008200CD"/>
    <w:rsid w:val="00820C9F"/>
    <w:rsid w:val="008600EF"/>
    <w:rsid w:val="008647DF"/>
    <w:rsid w:val="009A44A8"/>
    <w:rsid w:val="009E6275"/>
    <w:rsid w:val="00A1482A"/>
    <w:rsid w:val="00B07CBE"/>
    <w:rsid w:val="00C67FE0"/>
    <w:rsid w:val="00C9220B"/>
    <w:rsid w:val="00DA7238"/>
    <w:rsid w:val="00DD2351"/>
    <w:rsid w:val="00DF0D71"/>
    <w:rsid w:val="00E22743"/>
    <w:rsid w:val="00E77B9C"/>
    <w:rsid w:val="00EB6923"/>
    <w:rsid w:val="00ED6B93"/>
    <w:rsid w:val="00F666AF"/>
    <w:rsid w:val="00FA32B1"/>
    <w:rsid w:val="00FC45C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73D71B"/>
  <w15:chartTrackingRefBased/>
  <w15:docId w15:val="{DF9AFAAB-2C78-A241-8C19-C95A25EBAE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de-D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FC45C2"/>
  </w:style>
  <w:style w:type="paragraph" w:styleId="berschrift2">
    <w:name w:val="heading 2"/>
    <w:basedOn w:val="Standard"/>
    <w:next w:val="Standard"/>
    <w:link w:val="berschrift2Zchn"/>
    <w:uiPriority w:val="9"/>
    <w:unhideWhenUsed/>
    <w:qFormat/>
    <w:rsid w:val="00ED6B93"/>
    <w:pPr>
      <w:keepNext/>
      <w:keepLines/>
      <w:spacing w:before="40" w:line="259" w:lineRule="auto"/>
      <w:outlineLvl w:val="1"/>
    </w:pPr>
    <w:rPr>
      <w:rFonts w:asciiTheme="majorHAnsi" w:eastAsiaTheme="majorEastAsia" w:hAnsiTheme="majorHAnsi" w:cstheme="majorBidi"/>
      <w:color w:val="2F5496" w:themeColor="accent1" w:themeShade="BF"/>
      <w:kern w:val="0"/>
      <w:sz w:val="26"/>
      <w:szCs w:val="26"/>
      <w14:ligatures w14:val="non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7A3378"/>
    <w:pPr>
      <w:tabs>
        <w:tab w:val="center" w:pos="4536"/>
        <w:tab w:val="right" w:pos="9072"/>
      </w:tabs>
    </w:pPr>
  </w:style>
  <w:style w:type="character" w:customStyle="1" w:styleId="KopfzeileZchn">
    <w:name w:val="Kopfzeile Zchn"/>
    <w:basedOn w:val="Absatz-Standardschriftart"/>
    <w:link w:val="Kopfzeile"/>
    <w:uiPriority w:val="99"/>
    <w:rsid w:val="007A3378"/>
  </w:style>
  <w:style w:type="paragraph" w:styleId="Fuzeile">
    <w:name w:val="footer"/>
    <w:basedOn w:val="Standard"/>
    <w:link w:val="FuzeileZchn"/>
    <w:uiPriority w:val="99"/>
    <w:unhideWhenUsed/>
    <w:rsid w:val="007A3378"/>
    <w:pPr>
      <w:tabs>
        <w:tab w:val="center" w:pos="4536"/>
        <w:tab w:val="right" w:pos="9072"/>
      </w:tabs>
    </w:pPr>
  </w:style>
  <w:style w:type="character" w:customStyle="1" w:styleId="FuzeileZchn">
    <w:name w:val="Fußzeile Zchn"/>
    <w:basedOn w:val="Absatz-Standardschriftart"/>
    <w:link w:val="Fuzeile"/>
    <w:uiPriority w:val="99"/>
    <w:rsid w:val="007A3378"/>
  </w:style>
  <w:style w:type="character" w:customStyle="1" w:styleId="berschrift2Zchn">
    <w:name w:val="Überschrift 2 Zchn"/>
    <w:basedOn w:val="Absatz-Standardschriftart"/>
    <w:link w:val="berschrift2"/>
    <w:uiPriority w:val="9"/>
    <w:rsid w:val="00ED6B93"/>
    <w:rPr>
      <w:rFonts w:asciiTheme="majorHAnsi" w:eastAsiaTheme="majorEastAsia" w:hAnsiTheme="majorHAnsi" w:cstheme="majorBidi"/>
      <w:color w:val="2F5496" w:themeColor="accent1" w:themeShade="BF"/>
      <w:kern w:val="0"/>
      <w:sz w:val="26"/>
      <w:szCs w:val="26"/>
      <w14:ligatures w14:val="none"/>
    </w:rPr>
  </w:style>
  <w:style w:type="character" w:styleId="Hyperlink">
    <w:name w:val="Hyperlink"/>
    <w:uiPriority w:val="99"/>
    <w:unhideWhenUsed/>
    <w:rsid w:val="00ED6B93"/>
    <w:rPr>
      <w:color w:val="0000FF"/>
      <w:u w:val="single"/>
    </w:rPr>
  </w:style>
  <w:style w:type="paragraph" w:styleId="Listenabsatz">
    <w:name w:val="List Paragraph"/>
    <w:basedOn w:val="Standard"/>
    <w:uiPriority w:val="34"/>
    <w:qFormat/>
    <w:rsid w:val="00ED6B93"/>
    <w:pPr>
      <w:spacing w:after="160" w:line="259" w:lineRule="auto"/>
      <w:ind w:left="720"/>
      <w:contextualSpacing/>
    </w:pPr>
    <w:rPr>
      <w:kern w:val="0"/>
      <w:sz w:val="22"/>
      <w:szCs w:val="22"/>
      <w14:ligatures w14:val="none"/>
    </w:rPr>
  </w:style>
  <w:style w:type="paragraph" w:styleId="Titel">
    <w:name w:val="Title"/>
    <w:basedOn w:val="Standard"/>
    <w:next w:val="Standard"/>
    <w:link w:val="TitelZchn"/>
    <w:uiPriority w:val="10"/>
    <w:qFormat/>
    <w:rsid w:val="00ED6B93"/>
    <w:pPr>
      <w:spacing w:after="80"/>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ED6B93"/>
    <w:rPr>
      <w:rFonts w:asciiTheme="majorHAnsi" w:eastAsiaTheme="majorEastAsia" w:hAnsiTheme="majorHAnsi" w:cstheme="majorBidi"/>
      <w:spacing w:val="-10"/>
      <w:kern w:val="28"/>
      <w:sz w:val="56"/>
      <w:szCs w:val="56"/>
    </w:rPr>
  </w:style>
  <w:style w:type="character" w:styleId="BesuchterLink">
    <w:name w:val="FollowedHyperlink"/>
    <w:basedOn w:val="Absatz-Standardschriftart"/>
    <w:uiPriority w:val="99"/>
    <w:semiHidden/>
    <w:unhideWhenUsed/>
    <w:rsid w:val="00ED6B93"/>
    <w:rPr>
      <w:color w:val="954F72" w:themeColor="followedHyperlink"/>
      <w:u w:val="single"/>
    </w:rPr>
  </w:style>
  <w:style w:type="character" w:styleId="NichtaufgelsteErwhnung">
    <w:name w:val="Unresolved Mention"/>
    <w:basedOn w:val="Absatz-Standardschriftart"/>
    <w:uiPriority w:val="99"/>
    <w:semiHidden/>
    <w:unhideWhenUsed/>
    <w:rsid w:val="00ED6B93"/>
    <w:rPr>
      <w:color w:val="605E5C"/>
      <w:shd w:val="clear" w:color="auto" w:fill="E1DFDD"/>
    </w:rPr>
  </w:style>
  <w:style w:type="character" w:styleId="Fett">
    <w:name w:val="Strong"/>
    <w:basedOn w:val="Absatz-Standardschriftart"/>
    <w:uiPriority w:val="22"/>
    <w:qFormat/>
    <w:rsid w:val="00547AB4"/>
    <w:rPr>
      <w:b/>
      <w:bCs/>
    </w:rPr>
  </w:style>
  <w:style w:type="character" w:customStyle="1" w:styleId="apple-converted-space">
    <w:name w:val="apple-converted-space"/>
    <w:basedOn w:val="Absatz-Standardschriftart"/>
    <w:rsid w:val="00547A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3.jpg"/><Relationship Id="rId1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hyperlink" Target="http://www.bestatter.de" TargetMode="External"/><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bestatter.de" TargetMode="External"/><Relationship Id="rId5" Type="http://schemas.openxmlformats.org/officeDocument/2006/relationships/footnotes" Target="footnotes.xml"/><Relationship Id="rId15" Type="http://schemas.openxmlformats.org/officeDocument/2006/relationships/hyperlink" Target="http://www.bestatter.de" TargetMode="External"/><Relationship Id="rId10" Type="http://schemas.openxmlformats.org/officeDocument/2006/relationships/hyperlink" Target="http://www.vorsorge-heute.de" TargetMode="Externa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vorsorge@bestatter.de" TargetMode="External"/><Relationship Id="rId14" Type="http://schemas.openxmlformats.org/officeDocument/2006/relationships/hyperlink" Target="https://www.bestatter.de/presse/pressebilde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emf"/></Relationships>
</file>

<file path=word/_rels/header2.xml.rels><?xml version="1.0" encoding="UTF-8" standalone="yes"?>
<Relationships xmlns="http://schemas.openxmlformats.org/package/2006/relationships"><Relationship Id="rId1" Type="http://schemas.openxmlformats.org/officeDocument/2006/relationships/image" Target="media/image6.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Pages>
  <Words>942</Words>
  <Characters>5936</Characters>
  <Application>Microsoft Office Word</Application>
  <DocSecurity>0</DocSecurity>
  <Lines>49</Lines>
  <Paragraphs>13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Neerfeld, Pia</cp:lastModifiedBy>
  <cp:revision>2</cp:revision>
  <cp:lastPrinted>2025-02-10T08:05:00Z</cp:lastPrinted>
  <dcterms:created xsi:type="dcterms:W3CDTF">2025-02-10T08:39:00Z</dcterms:created>
  <dcterms:modified xsi:type="dcterms:W3CDTF">2025-02-10T08:39:00Z</dcterms:modified>
</cp:coreProperties>
</file>